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color w:val="4B4B4B"/>
          <w:sz w:val="44"/>
          <w:szCs w:val="44"/>
        </w:rPr>
      </w:pPr>
      <w:r>
        <w:rPr>
          <w:rFonts w:hint="eastAsia" w:ascii="方正小标宋简体" w:hAnsi="方正小标宋简体" w:eastAsia="方正小标宋简体" w:cs="方正小标宋简体"/>
          <w:b w:val="0"/>
          <w:bCs/>
          <w:color w:val="4B4B4B"/>
          <w:sz w:val="44"/>
          <w:szCs w:val="44"/>
          <w:shd w:val="clear" w:fill="FFFFFF"/>
        </w:rPr>
        <w:t>教育部等八部门关于加快构建高校</w:t>
      </w:r>
      <w:r>
        <w:rPr>
          <w:rFonts w:hint="eastAsia" w:ascii="方正小标宋简体" w:hAnsi="方正小标宋简体" w:eastAsia="方正小标宋简体" w:cs="方正小标宋简体"/>
          <w:b w:val="0"/>
          <w:bCs/>
          <w:color w:val="4B4B4B"/>
          <w:sz w:val="44"/>
          <w:szCs w:val="44"/>
          <w:shd w:val="clear" w:fill="FFFFFF"/>
        </w:rPr>
        <w:br w:type="textWrapping"/>
      </w:r>
      <w:r>
        <w:rPr>
          <w:rFonts w:hint="eastAsia" w:ascii="方正小标宋简体" w:hAnsi="方正小标宋简体" w:eastAsia="方正小标宋简体" w:cs="方正小标宋简体"/>
          <w:b w:val="0"/>
          <w:bCs/>
          <w:color w:val="4B4B4B"/>
          <w:sz w:val="44"/>
          <w:szCs w:val="44"/>
          <w:shd w:val="clear" w:fill="FFFFFF"/>
        </w:rPr>
        <w:t>思想政治工作体系的意见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教思政〔2020〕1号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一、指导思想和目标任务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1.指导思想。</w:t>
      </w:r>
      <w:r>
        <w:rPr>
          <w:rFonts w:hint="eastAsia" w:ascii="仿宋" w:hAnsi="仿宋" w:eastAsia="仿宋" w:cs="仿宋"/>
          <w:color w:val="4B4B4B"/>
          <w:sz w:val="32"/>
          <w:szCs w:val="32"/>
          <w:shd w:val="clear" w:fill="FFFFFF"/>
        </w:rPr>
        <w:t>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2.目标任务。</w:t>
      </w:r>
      <w:r>
        <w:rPr>
          <w:rFonts w:hint="eastAsia" w:ascii="仿宋" w:hAnsi="仿宋" w:eastAsia="仿宋" w:cs="仿宋"/>
          <w:color w:val="4B4B4B"/>
          <w:sz w:val="32"/>
          <w:szCs w:val="32"/>
          <w:shd w:val="clear" w:fill="FFFFFF"/>
        </w:rPr>
        <w:t>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二、理论武装体系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3.加强政治引领。</w:t>
      </w:r>
      <w:r>
        <w:rPr>
          <w:rFonts w:hint="eastAsia" w:ascii="仿宋" w:hAnsi="仿宋" w:eastAsia="仿宋" w:cs="仿宋"/>
          <w:color w:val="4B4B4B"/>
          <w:sz w:val="32"/>
          <w:szCs w:val="32"/>
          <w:shd w:val="clear" w:fill="FFFFFF"/>
        </w:rPr>
        <w:t>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4.厚植爱国情怀。</w:t>
      </w:r>
      <w:r>
        <w:rPr>
          <w:rFonts w:hint="eastAsia" w:ascii="仿宋" w:hAnsi="仿宋" w:eastAsia="仿宋" w:cs="仿宋"/>
          <w:color w:val="4B4B4B"/>
          <w:sz w:val="32"/>
          <w:szCs w:val="32"/>
          <w:shd w:val="clear" w:fill="FFFFFF"/>
        </w:rPr>
        <w:t>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5.强化价值引导。</w:t>
      </w:r>
      <w:r>
        <w:rPr>
          <w:rFonts w:hint="eastAsia" w:ascii="仿宋" w:hAnsi="仿宋" w:eastAsia="仿宋" w:cs="仿宋"/>
          <w:color w:val="4B4B4B"/>
          <w:sz w:val="32"/>
          <w:szCs w:val="32"/>
          <w:shd w:val="clear" w:fill="FFFFFF"/>
        </w:rPr>
        <w:t>研究制定体现社会主义核心价值观要求的师生行为规范，组织国家勋章和国家荣誉称号获得者、最美奋斗者、改革先锋、时代楷模等新时代先进人物走进高校，面向广大师生开展思想政治教育。开展教书育人楷模、思政课教师年度人物、高校辅导员年度人物、大学生年度人物等先进典型的宣传选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三、学科教学体系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6.办好思想政治理论课。</w:t>
      </w:r>
      <w:r>
        <w:rPr>
          <w:rFonts w:hint="eastAsia" w:ascii="仿宋" w:hAnsi="仿宋" w:eastAsia="仿宋" w:cs="仿宋"/>
          <w:color w:val="4B4B4B"/>
          <w:sz w:val="32"/>
          <w:szCs w:val="32"/>
          <w:shd w:val="clear" w:fill="FFFFFF"/>
        </w:rPr>
        <w:t>按照“八个相统一”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7.强化哲学社会科学育人作用。</w:t>
      </w:r>
      <w:r>
        <w:rPr>
          <w:rFonts w:hint="eastAsia" w:ascii="仿宋" w:hAnsi="仿宋" w:eastAsia="仿宋" w:cs="仿宋"/>
          <w:color w:val="4B4B4B"/>
          <w:sz w:val="32"/>
          <w:szCs w:val="32"/>
          <w:shd w:val="clear" w:fill="FFFFFF"/>
        </w:rPr>
        <w:t>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8.全面推进所有学科课程思政建设。</w:t>
      </w:r>
      <w:r>
        <w:rPr>
          <w:rFonts w:hint="eastAsia" w:ascii="仿宋" w:hAnsi="仿宋" w:eastAsia="仿宋" w:cs="仿宋"/>
          <w:color w:val="4B4B4B"/>
          <w:sz w:val="32"/>
          <w:szCs w:val="32"/>
          <w:shd w:val="clear" w:fill="FFFFFF"/>
        </w:rPr>
        <w:t>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9.充分发挥科研育人功能。</w:t>
      </w:r>
      <w:r>
        <w:rPr>
          <w:rFonts w:hint="eastAsia" w:ascii="仿宋" w:hAnsi="仿宋" w:eastAsia="仿宋" w:cs="仿宋"/>
          <w:color w:val="4B4B4B"/>
          <w:sz w:val="32"/>
          <w:szCs w:val="32"/>
          <w:shd w:val="clear" w:fill="FFFFFF"/>
        </w:rPr>
        <w:t>构建集教育、预防、监督、惩治于一体的学术诚信体系。提高研究生导师开展思想政治教育意识和能力。持续开展全国科学道德和学风建设宣讲教育、“共和国的脊梁——科学大师名校宣传工程”等系列活动。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四、日常教育体系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10.深化实践教育。</w:t>
      </w:r>
      <w:r>
        <w:rPr>
          <w:rFonts w:hint="eastAsia" w:ascii="仿宋" w:hAnsi="仿宋" w:eastAsia="仿宋" w:cs="仿宋"/>
          <w:color w:val="4B4B4B"/>
          <w:sz w:val="32"/>
          <w:szCs w:val="32"/>
          <w:shd w:val="clear" w:fill="FFFFFF"/>
        </w:rPr>
        <w:t>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11.繁荣校园文化。</w:t>
      </w:r>
      <w:r>
        <w:rPr>
          <w:rFonts w:hint="eastAsia" w:ascii="仿宋" w:hAnsi="仿宋" w:eastAsia="仿宋" w:cs="仿宋"/>
          <w:color w:val="4B4B4B"/>
          <w:sz w:val="32"/>
          <w:szCs w:val="32"/>
          <w:shd w:val="clear" w:fill="FFFFFF"/>
        </w:rPr>
        <w:t>坚持培育优良校风教风学风，持续开展文明校园创建活动。建设一批文化传承基地。发挥校园建筑景观、文物和校史校训校歌的文化价值。加强高校原创文化精品创作与推广。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12.加强网络育人。</w:t>
      </w:r>
      <w:r>
        <w:rPr>
          <w:rFonts w:hint="eastAsia" w:ascii="仿宋" w:hAnsi="仿宋" w:eastAsia="仿宋" w:cs="仿宋"/>
          <w:color w:val="4B4B4B"/>
          <w:sz w:val="32"/>
          <w:szCs w:val="32"/>
          <w:shd w:val="clear" w:fill="FFFFFF"/>
        </w:rPr>
        <w:t>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13.促进心理健康。</w:t>
      </w:r>
      <w:r>
        <w:rPr>
          <w:rFonts w:hint="eastAsia" w:ascii="仿宋" w:hAnsi="仿宋" w:eastAsia="仿宋" w:cs="仿宋"/>
          <w:color w:val="4B4B4B"/>
          <w:sz w:val="32"/>
          <w:szCs w:val="32"/>
          <w:shd w:val="clear" w:fill="FFFFFF"/>
        </w:rPr>
        <w:t>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五、管理服务体系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14.提高管理服务水平。</w:t>
      </w:r>
      <w:r>
        <w:rPr>
          <w:rFonts w:hint="eastAsia" w:ascii="仿宋" w:hAnsi="仿宋" w:eastAsia="仿宋" w:cs="仿宋"/>
          <w:color w:val="4B4B4B"/>
          <w:sz w:val="32"/>
          <w:szCs w:val="32"/>
          <w:shd w:val="clear" w:fill="FFFFFF"/>
        </w:rPr>
        <w:t>健全管理服务育人制度体系，宣传推广一批管理服务育人的先进经验和典型做法，大力营造治理有方、管理到位、风清气正的制度育人环境。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15.加强群团组织建设。</w:t>
      </w:r>
      <w:r>
        <w:rPr>
          <w:rFonts w:hint="eastAsia" w:ascii="仿宋" w:hAnsi="仿宋" w:eastAsia="仿宋" w:cs="仿宋"/>
          <w:color w:val="4B4B4B"/>
          <w:sz w:val="32"/>
          <w:szCs w:val="32"/>
          <w:shd w:val="clear" w:fill="FFFFFF"/>
        </w:rPr>
        <w:t>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16.推动“一站式”学生社区建设。</w:t>
      </w:r>
      <w:r>
        <w:rPr>
          <w:rFonts w:hint="eastAsia" w:ascii="仿宋" w:hAnsi="仿宋" w:eastAsia="仿宋" w:cs="仿宋"/>
          <w:color w:val="4B4B4B"/>
          <w:sz w:val="32"/>
          <w:szCs w:val="32"/>
          <w:shd w:val="clear" w:fill="FFFFFF"/>
        </w:rPr>
        <w:t>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17.完善精准资助育人。</w:t>
      </w:r>
      <w:r>
        <w:rPr>
          <w:rFonts w:hint="eastAsia" w:ascii="仿宋" w:hAnsi="仿宋" w:eastAsia="仿宋" w:cs="仿宋"/>
          <w:color w:val="4B4B4B"/>
          <w:sz w:val="32"/>
          <w:szCs w:val="32"/>
          <w:shd w:val="clear" w:fill="FFFFFF"/>
        </w:rPr>
        <w:t>精准认定家庭经济困难学生，健全四级资助认定工作机制，完善档案、动态管理。建设发展型资助体系，加大家庭经济困难学生能力素养培育力度。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六、安全稳定体系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18.强化高校政治安全。</w:t>
      </w:r>
      <w:r>
        <w:rPr>
          <w:rFonts w:hint="eastAsia" w:ascii="仿宋" w:hAnsi="仿宋" w:eastAsia="仿宋" w:cs="仿宋"/>
          <w:color w:val="4B4B4B"/>
          <w:sz w:val="32"/>
          <w:szCs w:val="32"/>
          <w:shd w:val="clear" w:fill="FFFFFF"/>
        </w:rPr>
        <w:t>认真落实意识形态工作责任制，加强高校思想文化阵地管理，严格实行审批制度。坚决抵御境外利用宗教渗透，防范校园传教活动。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19.加强国家安全教育。</w:t>
      </w:r>
      <w:r>
        <w:rPr>
          <w:rFonts w:hint="eastAsia" w:ascii="仿宋" w:hAnsi="仿宋" w:eastAsia="仿宋" w:cs="仿宋"/>
          <w:color w:val="4B4B4B"/>
          <w:sz w:val="32"/>
          <w:szCs w:val="32"/>
          <w:shd w:val="clear" w:fill="FFFFFF"/>
        </w:rPr>
        <w:t>持续推动国家安全教育进学校、进教材、进头脑，把集中教育活动与日常教育活动、课堂教育教学与社会实践相结合。建立健全国家安全教育长效机制，不断充实教育内容，完善教学体系。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20.筑牢校园安全防线。</w:t>
      </w:r>
      <w:r>
        <w:rPr>
          <w:rFonts w:hint="eastAsia" w:ascii="仿宋" w:hAnsi="仿宋" w:eastAsia="仿宋" w:cs="仿宋"/>
          <w:color w:val="4B4B4B"/>
          <w:sz w:val="32"/>
          <w:szCs w:val="32"/>
          <w:shd w:val="clear" w:fill="FFFFFF"/>
        </w:rPr>
        <w:t>切实保护学生生命安全、财产安全、身体健康，严格落实安全防范工作规范要求，强化安全基础建设，完善校园及周边治安综合治理机制。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21.健全安全责任体系。</w:t>
      </w:r>
      <w:r>
        <w:rPr>
          <w:rFonts w:hint="eastAsia" w:ascii="仿宋" w:hAnsi="仿宋" w:eastAsia="仿宋" w:cs="仿宋"/>
          <w:color w:val="4B4B4B"/>
          <w:sz w:val="32"/>
          <w:szCs w:val="32"/>
          <w:shd w:val="clear" w:fill="FFFFFF"/>
        </w:rPr>
        <w:t>落实高校安全管理主体责任，完善相应协调和会商机制，落实“一岗双责”。完善预警预防、综合研判、应急处置、督查报告、责任追究等工作制度。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七、队伍建设体系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22.建设高水平教师队伍。</w:t>
      </w:r>
      <w:r>
        <w:rPr>
          <w:rFonts w:hint="eastAsia" w:ascii="仿宋" w:hAnsi="仿宋" w:eastAsia="仿宋" w:cs="仿宋"/>
          <w:color w:val="4B4B4B"/>
          <w:sz w:val="32"/>
          <w:szCs w:val="32"/>
          <w:shd w:val="clear" w:fill="FFFFFF"/>
        </w:rPr>
        <w:t>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bookmarkStart w:id="0" w:name="_GoBack"/>
      <w:r>
        <w:rPr>
          <w:rFonts w:hint="eastAsia" w:ascii="仿宋" w:hAnsi="仿宋" w:eastAsia="仿宋" w:cs="仿宋"/>
          <w:b/>
          <w:bCs/>
          <w:color w:val="4B4B4B"/>
          <w:sz w:val="32"/>
          <w:szCs w:val="32"/>
          <w:shd w:val="clear" w:fill="FFFFFF"/>
        </w:rPr>
        <w:t>23.打造高素质思想政治工作和党务工作队伍。</w:t>
      </w:r>
      <w:bookmarkEnd w:id="0"/>
      <w:r>
        <w:rPr>
          <w:rFonts w:hint="eastAsia" w:ascii="仿宋" w:hAnsi="仿宋" w:eastAsia="仿宋" w:cs="仿宋"/>
          <w:color w:val="4B4B4B"/>
          <w:sz w:val="32"/>
          <w:szCs w:val="32"/>
          <w:shd w:val="clear" w:fill="FFFFFF"/>
        </w:rPr>
        <w:t>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24.加大马克思主义学者和青年马克思主义者培养力度。</w:t>
      </w:r>
      <w:r>
        <w:rPr>
          <w:rFonts w:hint="eastAsia" w:ascii="仿宋" w:hAnsi="仿宋" w:eastAsia="仿宋" w:cs="仿宋"/>
          <w:color w:val="4B4B4B"/>
          <w:sz w:val="32"/>
          <w:szCs w:val="32"/>
          <w:shd w:val="clear" w:fill="FFFFFF"/>
        </w:rPr>
        <w:t>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八、评估督导体系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25.构建科学测评体系。</w:t>
      </w:r>
      <w:r>
        <w:rPr>
          <w:rFonts w:hint="eastAsia" w:ascii="仿宋" w:hAnsi="仿宋" w:eastAsia="仿宋" w:cs="仿宋"/>
          <w:color w:val="4B4B4B"/>
          <w:sz w:val="32"/>
          <w:szCs w:val="32"/>
          <w:shd w:val="clear" w:fill="FFFFFF"/>
        </w:rPr>
        <w:t>建立多元多层、科学有效的高校思政工作测评指标体系，完善过程评价和结果评价相结合的实施机制，推动把高校党建和思想政治工作作为“双一流”建设成效评估、学科专业质量评价、人才项目评审、教学科研成果评比的重要指标，并纳入政治巡视、地方和高校领导班子考核、领导干部述职评议的重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26.完善推进落实机制。</w:t>
      </w:r>
      <w:r>
        <w:rPr>
          <w:rFonts w:hint="eastAsia" w:ascii="仿宋" w:hAnsi="仿宋" w:eastAsia="仿宋" w:cs="仿宋"/>
          <w:color w:val="4B4B4B"/>
          <w:sz w:val="32"/>
          <w:szCs w:val="32"/>
          <w:shd w:val="clear" w:fill="FFFFFF"/>
        </w:rPr>
        <w:t>明确责任分工，细化实施方案，及时研究解决重点问题。将高校思想政治工作纳入整体发展规划和年度工作计划，明确路线图、时间表、责任人。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27.健全督导问责机制。</w:t>
      </w:r>
      <w:r>
        <w:rPr>
          <w:rFonts w:hint="eastAsia" w:ascii="仿宋" w:hAnsi="仿宋" w:eastAsia="仿宋" w:cs="仿宋"/>
          <w:color w:val="4B4B4B"/>
          <w:sz w:val="32"/>
          <w:szCs w:val="32"/>
          <w:shd w:val="clear" w:fill="FFFFFF"/>
        </w:rPr>
        <w:t>强化高校思想政治工作督导考核，对履职尽责不力、不及时的，加大追责力度。实行校、院系、基层党组织书记抓党建和思想政治工作述职评议考核制度，纳入党纪监督检查范围。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黑体" w:hAnsi="黑体" w:eastAsia="黑体" w:cs="黑体"/>
          <w:b w:val="0"/>
          <w:bCs/>
          <w:color w:val="4B4B4B"/>
          <w:sz w:val="32"/>
          <w:szCs w:val="32"/>
          <w:shd w:val="clear" w:fill="FFFFFF"/>
        </w:rPr>
        <w:t>九、组织领导和实施保障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28.加强党的全面领导。</w:t>
      </w:r>
      <w:r>
        <w:rPr>
          <w:rFonts w:hint="eastAsia" w:ascii="仿宋" w:hAnsi="仿宋" w:eastAsia="仿宋" w:cs="仿宋"/>
          <w:color w:val="4B4B4B"/>
          <w:sz w:val="32"/>
          <w:szCs w:val="32"/>
          <w:shd w:val="clear" w:fill="FFFFFF"/>
        </w:rPr>
        <w:t>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29.加强基层党的建设。</w:t>
      </w:r>
      <w:r>
        <w:rPr>
          <w:rFonts w:hint="eastAsia" w:ascii="仿宋" w:hAnsi="仿宋" w:eastAsia="仿宋" w:cs="仿宋"/>
          <w:color w:val="4B4B4B"/>
          <w:sz w:val="32"/>
          <w:szCs w:val="32"/>
          <w:shd w:val="clear" w:fill="FFFFFF"/>
        </w:rPr>
        <w:t>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30.强化工作协同保障。</w:t>
      </w:r>
      <w:r>
        <w:rPr>
          <w:rFonts w:hint="eastAsia" w:ascii="仿宋" w:hAnsi="仿宋" w:eastAsia="仿宋" w:cs="仿宋"/>
          <w:color w:val="4B4B4B"/>
          <w:sz w:val="32"/>
          <w:szCs w:val="32"/>
          <w:shd w:val="clear" w:fill="FFFFFF"/>
        </w:rPr>
        <w:t>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教育部 中共中央组织部 中共中央宣传部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中共中央政法委员会 中央网络安全和信息化委员会办公室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财政部 人力资源社会保障部 共青团中央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2020年4月22日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409A8"/>
    <w:rsid w:val="56FA6DF3"/>
    <w:rsid w:val="5FA906AF"/>
    <w:rsid w:val="67E64E37"/>
    <w:rsid w:val="7F44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800080"/>
      <w:u w:val="none"/>
    </w:rPr>
  </w:style>
  <w:style w:type="character" w:styleId="9">
    <w:name w:val="Hyperlink"/>
    <w:basedOn w:val="7"/>
    <w:uiPriority w:val="0"/>
    <w:rPr>
      <w:color w:val="0000FF"/>
      <w:u w:val="none"/>
    </w:rPr>
  </w:style>
  <w:style w:type="character" w:customStyle="1" w:styleId="10">
    <w:name w:val="hover21"/>
    <w:basedOn w:val="7"/>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2020-11-16T08:52:00Z</dcterms:created>
  <dc:creator>Relive</dc:creator>
  <cp:lastModifiedBy>Relive</cp:lastModifiedBy>
  <dcterms:modified xsi:type="dcterms:W3CDTF">2020-11-17T02:00:10Z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